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left"/>
      </w:pPr>
      <w:r>
        <w:rPr>
          <w:rFonts w:ascii="仿宋_gb2312" w:hAnsi="仿宋_gb2312" w:eastAsia="仿宋_gb2312" w:cs="仿宋_gb2312"/>
          <w:i w:val="0"/>
          <w:caps w:val="0"/>
          <w:color w:val="000000"/>
          <w:spacing w:val="26"/>
          <w:sz w:val="32"/>
          <w:szCs w:val="32"/>
          <w:bdr w:val="none" w:color="auto" w:sz="0" w:space="0"/>
        </w:rPr>
        <w:t>附件</w:t>
      </w:r>
      <w:r>
        <w:rPr>
          <w:rFonts w:ascii="Times New Roman" w:hAnsi="Times New Roman" w:eastAsia="宋体" w:cs="Times New Roman"/>
          <w:i w:val="0"/>
          <w:caps w:val="0"/>
          <w:color w:val="000000"/>
          <w:spacing w:val="26"/>
          <w:sz w:val="32"/>
          <w:szCs w:val="32"/>
          <w:bdr w:val="none" w:color="auto" w:sz="0" w:space="0"/>
        </w:rPr>
        <w:t>1</w:t>
      </w:r>
      <w:r>
        <w:rPr>
          <w:rFonts w:hint="default" w:ascii="仿宋_gb2312" w:hAnsi="仿宋_gb2312" w:eastAsia="仿宋_gb2312" w:cs="仿宋_gb2312"/>
          <w:i w:val="0"/>
          <w:caps w:val="0"/>
          <w:color w:val="000000"/>
          <w:spacing w:val="26"/>
          <w:sz w:val="32"/>
          <w:szCs w:val="3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center"/>
      </w:pPr>
      <w:r>
        <w:rPr>
          <w:rStyle w:val="8"/>
          <w:rFonts w:ascii="黑体" w:hAnsi="宋体" w:eastAsia="黑体" w:cs="黑体"/>
          <w:b/>
          <w:i w:val="0"/>
          <w:caps w:val="0"/>
          <w:color w:val="000000"/>
          <w:spacing w:val="26"/>
          <w:sz w:val="32"/>
          <w:szCs w:val="32"/>
          <w:bdr w:val="none" w:color="auto" w:sz="0" w:space="0"/>
        </w:rPr>
        <w:t>湄潭县</w:t>
      </w:r>
      <w:r>
        <w:rPr>
          <w:rStyle w:val="8"/>
          <w:rFonts w:hint="default" w:ascii="Times New Roman" w:hAnsi="Times New Roman" w:eastAsia="宋体" w:cs="Times New Roman"/>
          <w:b/>
          <w:i w:val="0"/>
          <w:caps w:val="0"/>
          <w:color w:val="000000"/>
          <w:spacing w:val="26"/>
          <w:sz w:val="32"/>
          <w:szCs w:val="32"/>
          <w:bdr w:val="none" w:color="auto" w:sz="0" w:space="0"/>
        </w:rPr>
        <w:t>2019</w:t>
      </w:r>
      <w:r>
        <w:rPr>
          <w:rStyle w:val="8"/>
          <w:rFonts w:hint="eastAsia" w:ascii="黑体" w:hAnsi="宋体" w:eastAsia="黑体" w:cs="黑体"/>
          <w:b/>
          <w:i w:val="0"/>
          <w:caps w:val="0"/>
          <w:color w:val="000000"/>
          <w:spacing w:val="26"/>
          <w:sz w:val="32"/>
          <w:szCs w:val="32"/>
          <w:bdr w:val="none" w:color="auto" w:sz="0" w:space="0"/>
        </w:rPr>
        <w:t>年农村义务教育阶段学校教师特设岗位计划学科教师指标分配表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center"/>
      </w:pPr>
      <w:r>
        <w:rPr>
          <w:rFonts w:hint="eastAsia" w:ascii="宋体" w:hAnsi="宋体" w:eastAsia="宋体" w:cs="宋体"/>
          <w:i w:val="0"/>
          <w:caps w:val="0"/>
          <w:color w:val="000000"/>
          <w:spacing w:val="0"/>
          <w:sz w:val="24"/>
          <w:szCs w:val="24"/>
          <w:bdr w:val="none" w:color="auto" w:sz="0" w:space="0"/>
        </w:rPr>
        <w:t> </w:t>
      </w:r>
    </w:p>
    <w:tbl>
      <w:tblPr>
        <w:tblW w:w="14670" w:type="dxa"/>
        <w:jc w:val="center"/>
        <w:tblInd w:w="-248" w:type="dxa"/>
        <w:shd w:val="clear"/>
        <w:tblLayout w:type="fixed"/>
        <w:tblCellMar>
          <w:top w:w="15" w:type="dxa"/>
          <w:left w:w="15" w:type="dxa"/>
          <w:bottom w:w="15" w:type="dxa"/>
          <w:right w:w="15" w:type="dxa"/>
        </w:tblCellMar>
      </w:tblPr>
      <w:tblGrid>
        <w:gridCol w:w="1378"/>
        <w:gridCol w:w="1483"/>
        <w:gridCol w:w="959"/>
        <w:gridCol w:w="749"/>
        <w:gridCol w:w="749"/>
        <w:gridCol w:w="734"/>
        <w:gridCol w:w="734"/>
        <w:gridCol w:w="824"/>
        <w:gridCol w:w="854"/>
        <w:gridCol w:w="855"/>
        <w:gridCol w:w="990"/>
        <w:gridCol w:w="1424"/>
        <w:gridCol w:w="2937"/>
      </w:tblGrid>
      <w:tr>
        <w:tblPrEx>
          <w:shd w:val="clear"/>
          <w:tblLayout w:type="fixed"/>
          <w:tblCellMar>
            <w:top w:w="15" w:type="dxa"/>
            <w:left w:w="15" w:type="dxa"/>
            <w:bottom w:w="15" w:type="dxa"/>
            <w:right w:w="15" w:type="dxa"/>
          </w:tblCellMar>
        </w:tblPrEx>
        <w:trPr>
          <w:trHeight w:val="480" w:hRule="atLeast"/>
          <w:jc w:val="center"/>
        </w:trPr>
        <w:tc>
          <w:tcPr>
            <w:tcW w:w="1378" w:type="dxa"/>
            <w:vMerge w:val="restart"/>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特岗计划类别</w:t>
            </w:r>
          </w:p>
        </w:tc>
        <w:tc>
          <w:tcPr>
            <w:tcW w:w="1483"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学段</w:t>
            </w:r>
          </w:p>
        </w:tc>
        <w:tc>
          <w:tcPr>
            <w:tcW w:w="9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需求数</w:t>
            </w:r>
          </w:p>
        </w:tc>
        <w:tc>
          <w:tcPr>
            <w:tcW w:w="10850"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学科（专业）需求数（人）</w:t>
            </w:r>
          </w:p>
        </w:tc>
      </w:tr>
      <w:tr>
        <w:tblPrEx>
          <w:tblLayout w:type="fixed"/>
          <w:tblCellMar>
            <w:top w:w="15" w:type="dxa"/>
            <w:left w:w="15" w:type="dxa"/>
            <w:bottom w:w="15" w:type="dxa"/>
            <w:right w:w="15" w:type="dxa"/>
          </w:tblCellMar>
        </w:tblPrEx>
        <w:trPr>
          <w:trHeight w:val="630" w:hRule="atLeast"/>
          <w:jc w:val="center"/>
        </w:trPr>
        <w:tc>
          <w:tcPr>
            <w:tcW w:w="1378" w:type="dxa"/>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语文</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数学</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英语</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音乐</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体育</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美术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信息技术</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科学</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幼儿园</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精准扶贫</w:t>
            </w:r>
          </w:p>
        </w:tc>
      </w:tr>
      <w:tr>
        <w:tblPrEx>
          <w:tblLayout w:type="fixed"/>
          <w:tblCellMar>
            <w:top w:w="15" w:type="dxa"/>
            <w:left w:w="15" w:type="dxa"/>
            <w:bottom w:w="15" w:type="dxa"/>
            <w:right w:w="15" w:type="dxa"/>
          </w:tblCellMar>
        </w:tblPrEx>
        <w:trPr>
          <w:trHeight w:val="480" w:hRule="atLeast"/>
          <w:jc w:val="center"/>
        </w:trPr>
        <w:tc>
          <w:tcPr>
            <w:tcW w:w="137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国家级</w:t>
            </w: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初中</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Layout w:type="fixed"/>
          <w:tblCellMar>
            <w:top w:w="15" w:type="dxa"/>
            <w:left w:w="15" w:type="dxa"/>
            <w:bottom w:w="15" w:type="dxa"/>
            <w:right w:w="15" w:type="dxa"/>
          </w:tblCellMar>
        </w:tblPrEx>
        <w:trPr>
          <w:trHeight w:val="420" w:hRule="atLeast"/>
          <w:jc w:val="center"/>
        </w:trPr>
        <w:tc>
          <w:tcPr>
            <w:tcW w:w="13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小学</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30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7</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5</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4</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3</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3</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3</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3</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pacing w:val="26"/>
                <w:sz w:val="24"/>
                <w:szCs w:val="24"/>
                <w:bdr w:val="none" w:color="auto" w:sz="0" w:space="0"/>
              </w:rPr>
              <w:t>2</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Layout w:type="fixed"/>
          <w:tblCellMar>
            <w:top w:w="15" w:type="dxa"/>
            <w:left w:w="15" w:type="dxa"/>
            <w:bottom w:w="15" w:type="dxa"/>
            <w:right w:w="15" w:type="dxa"/>
          </w:tblCellMar>
        </w:tblPrEx>
        <w:trPr>
          <w:trHeight w:val="555" w:hRule="atLeast"/>
          <w:jc w:val="center"/>
        </w:trPr>
        <w:tc>
          <w:tcPr>
            <w:tcW w:w="13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0"/>
                <w:szCs w:val="20"/>
                <w:bdr w:val="none" w:color="auto" w:sz="0" w:space="0"/>
              </w:rPr>
              <w:t>小计</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30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7</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5</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4</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2</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Layout w:type="fixed"/>
          <w:tblCellMar>
            <w:top w:w="15" w:type="dxa"/>
            <w:left w:w="15" w:type="dxa"/>
            <w:bottom w:w="15" w:type="dxa"/>
            <w:right w:w="15" w:type="dxa"/>
          </w:tblCellMar>
        </w:tblPrEx>
        <w:trPr>
          <w:trHeight w:val="495" w:hRule="atLeast"/>
          <w:jc w:val="center"/>
        </w:trPr>
        <w:tc>
          <w:tcPr>
            <w:tcW w:w="1378"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县级</w:t>
            </w: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初中</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Layout w:type="fixed"/>
          <w:tblCellMar>
            <w:top w:w="15" w:type="dxa"/>
            <w:left w:w="15" w:type="dxa"/>
            <w:bottom w:w="15" w:type="dxa"/>
            <w:right w:w="15" w:type="dxa"/>
          </w:tblCellMar>
        </w:tblPrEx>
        <w:trPr>
          <w:trHeight w:val="555" w:hRule="atLeast"/>
          <w:jc w:val="center"/>
        </w:trPr>
        <w:tc>
          <w:tcPr>
            <w:tcW w:w="1378"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小学</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Layout w:type="fixed"/>
          <w:tblCellMar>
            <w:top w:w="15" w:type="dxa"/>
            <w:left w:w="15" w:type="dxa"/>
            <w:bottom w:w="15" w:type="dxa"/>
            <w:right w:w="15" w:type="dxa"/>
          </w:tblCellMar>
        </w:tblPrEx>
        <w:trPr>
          <w:trHeight w:val="480" w:hRule="atLeast"/>
          <w:jc w:val="center"/>
        </w:trPr>
        <w:tc>
          <w:tcPr>
            <w:tcW w:w="1378"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0"/>
                <w:szCs w:val="20"/>
                <w:bdr w:val="none" w:color="auto" w:sz="0" w:space="0"/>
              </w:rPr>
              <w:t>幼儿园</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4"/>
                <w:szCs w:val="24"/>
                <w:bdr w:val="none" w:color="auto" w:sz="0" w:space="0"/>
              </w:rPr>
              <w:t>20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color w:val="000000"/>
                <w:spacing w:val="26"/>
                <w:sz w:val="24"/>
                <w:szCs w:val="24"/>
                <w:bdr w:val="none" w:color="auto" w:sz="0" w:space="0"/>
              </w:rPr>
              <w:t>18</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2</w:t>
            </w:r>
            <w:r>
              <w:rPr>
                <w:rFonts w:hint="default" w:ascii="Times New Roman" w:hAnsi="Times New Roman" w:cs="Times New Roman"/>
                <w:color w:val="000000"/>
                <w:spacing w:val="26"/>
                <w:sz w:val="24"/>
                <w:szCs w:val="24"/>
                <w:bdr w:val="none" w:color="auto" w:sz="0" w:space="0"/>
              </w:rPr>
              <w:t>(</w:t>
            </w:r>
            <w:r>
              <w:rPr>
                <w:rFonts w:hint="default" w:ascii="仿宋_gb2312" w:hAnsi="仿宋_gb2312" w:eastAsia="仿宋_gb2312" w:cs="仿宋_gb2312"/>
                <w:color w:val="000000"/>
                <w:spacing w:val="26"/>
                <w:sz w:val="24"/>
                <w:szCs w:val="24"/>
                <w:bdr w:val="none" w:color="auto" w:sz="0" w:space="0"/>
              </w:rPr>
              <w:t>限幼儿园</w:t>
            </w:r>
            <w:r>
              <w:rPr>
                <w:rFonts w:hint="default" w:ascii="Times New Roman" w:hAnsi="Times New Roman" w:cs="Times New Roman"/>
                <w:color w:val="000000"/>
                <w:spacing w:val="26"/>
                <w:sz w:val="24"/>
                <w:szCs w:val="24"/>
                <w:bdr w:val="none" w:color="auto" w:sz="0" w:space="0"/>
              </w:rPr>
              <w:t>)</w:t>
            </w:r>
          </w:p>
        </w:tc>
      </w:tr>
      <w:tr>
        <w:tblPrEx>
          <w:tblLayout w:type="fixed"/>
          <w:tblCellMar>
            <w:top w:w="15" w:type="dxa"/>
            <w:left w:w="15" w:type="dxa"/>
            <w:bottom w:w="15" w:type="dxa"/>
            <w:right w:w="15" w:type="dxa"/>
          </w:tblCellMar>
        </w:tblPrEx>
        <w:trPr>
          <w:trHeight w:val="495" w:hRule="atLeast"/>
          <w:jc w:val="center"/>
        </w:trPr>
        <w:tc>
          <w:tcPr>
            <w:tcW w:w="1378"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0"/>
                <w:szCs w:val="20"/>
                <w:bdr w:val="none" w:color="auto" w:sz="0" w:space="0"/>
              </w:rPr>
              <w:t>小计</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20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18</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2(</w:t>
            </w:r>
            <w:r>
              <w:rPr>
                <w:rStyle w:val="8"/>
                <w:rFonts w:hint="default" w:ascii="仿宋_gb2312" w:hAnsi="仿宋_gb2312" w:eastAsia="仿宋_gb2312" w:cs="仿宋_gb2312"/>
                <w:b/>
                <w:color w:val="000000"/>
                <w:spacing w:val="26"/>
                <w:sz w:val="24"/>
                <w:szCs w:val="24"/>
                <w:bdr w:val="none" w:color="auto" w:sz="0" w:space="0"/>
              </w:rPr>
              <w:t>限幼儿园</w:t>
            </w:r>
            <w:r>
              <w:rPr>
                <w:rStyle w:val="8"/>
                <w:rFonts w:hint="default" w:ascii="Times New Roman" w:hAnsi="Times New Roman" w:cs="Times New Roman"/>
                <w:b/>
                <w:color w:val="000000"/>
                <w:spacing w:val="26"/>
                <w:sz w:val="24"/>
                <w:szCs w:val="24"/>
                <w:bdr w:val="none" w:color="auto" w:sz="0" w:space="0"/>
              </w:rPr>
              <w:t>)</w:t>
            </w:r>
          </w:p>
        </w:tc>
      </w:tr>
      <w:tr>
        <w:tblPrEx>
          <w:tblLayout w:type="fixed"/>
          <w:tblCellMar>
            <w:top w:w="15" w:type="dxa"/>
            <w:left w:w="15" w:type="dxa"/>
            <w:bottom w:w="15" w:type="dxa"/>
            <w:right w:w="15" w:type="dxa"/>
          </w:tblCellMar>
        </w:tblPrEx>
        <w:trPr>
          <w:trHeight w:val="630" w:hRule="atLeast"/>
          <w:jc w:val="center"/>
        </w:trPr>
        <w:tc>
          <w:tcPr>
            <w:tcW w:w="137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合计</w:t>
            </w: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8"/>
                <w:szCs w:val="28"/>
                <w:bdr w:val="none" w:color="auto" w:sz="0" w:space="0"/>
              </w:rPr>
              <w:t>初中</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Layout w:type="fixed"/>
          <w:tblCellMar>
            <w:top w:w="15" w:type="dxa"/>
            <w:left w:w="15" w:type="dxa"/>
            <w:bottom w:w="15" w:type="dxa"/>
            <w:right w:w="15" w:type="dxa"/>
          </w:tblCellMar>
        </w:tblPrEx>
        <w:trPr>
          <w:trHeight w:val="630" w:hRule="atLeast"/>
          <w:jc w:val="center"/>
        </w:trPr>
        <w:tc>
          <w:tcPr>
            <w:tcW w:w="13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8"/>
                <w:szCs w:val="28"/>
                <w:bdr w:val="none" w:color="auto" w:sz="0" w:space="0"/>
              </w:rPr>
              <w:t>小学</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30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7</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5</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4</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2</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r>
      <w:tr>
        <w:tblPrEx>
          <w:tblLayout w:type="fixed"/>
          <w:tblCellMar>
            <w:top w:w="15" w:type="dxa"/>
            <w:left w:w="15" w:type="dxa"/>
            <w:bottom w:w="15" w:type="dxa"/>
            <w:right w:w="15" w:type="dxa"/>
          </w:tblCellMar>
        </w:tblPrEx>
        <w:trPr>
          <w:trHeight w:val="630" w:hRule="atLeast"/>
          <w:jc w:val="center"/>
        </w:trPr>
        <w:tc>
          <w:tcPr>
            <w:tcW w:w="13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8"/>
                <w:szCs w:val="28"/>
                <w:bdr w:val="none" w:color="auto" w:sz="0" w:space="0"/>
              </w:rPr>
              <w:t>幼儿园</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20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bdr w:val="none" w:color="auto" w:sz="0" w:space="0"/>
              </w:rPr>
              <w:t> </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18</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24"/>
                <w:szCs w:val="24"/>
                <w:bdr w:val="none" w:color="auto" w:sz="0" w:space="0"/>
              </w:rPr>
              <w:t>2(</w:t>
            </w:r>
            <w:r>
              <w:rPr>
                <w:rStyle w:val="8"/>
                <w:rFonts w:hint="default" w:ascii="仿宋_gb2312" w:hAnsi="仿宋_gb2312" w:eastAsia="仿宋_gb2312" w:cs="仿宋_gb2312"/>
                <w:b/>
                <w:color w:val="000000"/>
                <w:spacing w:val="26"/>
                <w:sz w:val="24"/>
                <w:szCs w:val="24"/>
                <w:bdr w:val="none" w:color="auto" w:sz="0" w:space="0"/>
              </w:rPr>
              <w:t>限幼儿园</w:t>
            </w:r>
            <w:r>
              <w:rPr>
                <w:rStyle w:val="8"/>
                <w:rFonts w:hint="default" w:ascii="Times New Roman" w:hAnsi="Times New Roman" w:cs="Times New Roman"/>
                <w:b/>
                <w:color w:val="000000"/>
                <w:spacing w:val="26"/>
                <w:sz w:val="24"/>
                <w:szCs w:val="24"/>
                <w:bdr w:val="none" w:color="auto" w:sz="0" w:space="0"/>
              </w:rPr>
              <w:t>)</w:t>
            </w:r>
          </w:p>
        </w:tc>
      </w:tr>
      <w:tr>
        <w:tblPrEx>
          <w:tblLayout w:type="fixed"/>
          <w:tblCellMar>
            <w:top w:w="15" w:type="dxa"/>
            <w:left w:w="15" w:type="dxa"/>
            <w:bottom w:w="15" w:type="dxa"/>
            <w:right w:w="15" w:type="dxa"/>
          </w:tblCellMar>
        </w:tblPrEx>
        <w:trPr>
          <w:trHeight w:val="630" w:hRule="atLeast"/>
          <w:jc w:val="center"/>
        </w:trPr>
        <w:tc>
          <w:tcPr>
            <w:tcW w:w="137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总计</w:t>
            </w:r>
          </w:p>
        </w:tc>
        <w:tc>
          <w:tcPr>
            <w:tcW w:w="9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50</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7</w:t>
            </w:r>
          </w:p>
        </w:tc>
        <w:tc>
          <w:tcPr>
            <w:tcW w:w="7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5</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4</w:t>
            </w:r>
          </w:p>
        </w:tc>
        <w:tc>
          <w:tcPr>
            <w:tcW w:w="7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5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3</w:t>
            </w:r>
          </w:p>
        </w:tc>
        <w:tc>
          <w:tcPr>
            <w:tcW w:w="99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spacing w:val="26"/>
                <w:sz w:val="24"/>
                <w:szCs w:val="24"/>
                <w:bdr w:val="none" w:color="auto" w:sz="0" w:space="0"/>
              </w:rPr>
              <w:t>2</w:t>
            </w:r>
          </w:p>
        </w:tc>
        <w:tc>
          <w:tcPr>
            <w:tcW w:w="142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18</w:t>
            </w:r>
          </w:p>
        </w:tc>
        <w:tc>
          <w:tcPr>
            <w:tcW w:w="2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8"/>
                <w:rFonts w:hint="default" w:ascii="Times New Roman" w:hAnsi="Times New Roman" w:cs="Times New Roman"/>
                <w:b/>
                <w:color w:val="000000"/>
                <w:spacing w:val="26"/>
                <w:sz w:val="30"/>
                <w:szCs w:val="30"/>
                <w:bdr w:val="none" w:color="auto" w:sz="0" w:space="0"/>
              </w:rPr>
              <w:t>2</w:t>
            </w:r>
            <w:r>
              <w:rPr>
                <w:rStyle w:val="8"/>
                <w:rFonts w:hint="default" w:ascii="Times New Roman" w:hAnsi="Times New Roman" w:cs="Times New Roman"/>
                <w:b/>
                <w:color w:val="000000"/>
                <w:spacing w:val="26"/>
                <w:sz w:val="24"/>
                <w:szCs w:val="24"/>
                <w:bdr w:val="none" w:color="auto" w:sz="0" w:space="0"/>
              </w:rPr>
              <w:t>(</w:t>
            </w:r>
            <w:r>
              <w:rPr>
                <w:rStyle w:val="8"/>
                <w:rFonts w:hint="default" w:ascii="仿宋_gb2312" w:hAnsi="仿宋_gb2312" w:eastAsia="仿宋_gb2312" w:cs="仿宋_gb2312"/>
                <w:b/>
                <w:color w:val="000000"/>
                <w:spacing w:val="26"/>
                <w:sz w:val="24"/>
                <w:szCs w:val="24"/>
                <w:bdr w:val="none" w:color="auto" w:sz="0" w:space="0"/>
              </w:rPr>
              <w:t>限幼儿园</w:t>
            </w:r>
            <w:r>
              <w:rPr>
                <w:rStyle w:val="8"/>
                <w:rFonts w:hint="default" w:ascii="Times New Roman" w:hAnsi="Times New Roman" w:cs="Times New Roman"/>
                <w:b/>
                <w:color w:val="000000"/>
                <w:spacing w:val="26"/>
                <w:sz w:val="24"/>
                <w:szCs w:val="24"/>
                <w:bdr w:val="none" w:color="auto" w:sz="0" w:space="0"/>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150" w:right="15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kern w:val="0"/>
          <w:sz w:val="24"/>
          <w:szCs w:val="24"/>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left"/>
      </w:pPr>
      <w:r>
        <w:rPr>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i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left"/>
      </w:pPr>
      <w:r>
        <w:rPr>
          <w:rFonts w:hint="default" w:ascii="仿宋_gb2312" w:hAnsi="仿宋_gb2312" w:eastAsia="仿宋_gb2312" w:cs="仿宋_gb2312"/>
          <w:i w:val="0"/>
          <w:caps w:val="0"/>
          <w:color w:val="000000"/>
          <w:spacing w:val="26"/>
          <w:sz w:val="24"/>
          <w:szCs w:val="24"/>
          <w:bdr w:val="none" w:color="auto" w:sz="0" w:space="0"/>
        </w:rPr>
        <w:t>附件</w:t>
      </w:r>
      <w:r>
        <w:rPr>
          <w:rFonts w:hint="default" w:ascii="Times New Roman" w:hAnsi="Times New Roman" w:eastAsia="宋体" w:cs="Times New Roman"/>
          <w:i w:val="0"/>
          <w:caps w:val="0"/>
          <w:color w:val="000000"/>
          <w:spacing w:val="26"/>
          <w:sz w:val="24"/>
          <w:szCs w:val="24"/>
          <w:bdr w:val="none" w:color="auto" w:sz="0" w:space="0"/>
        </w:rPr>
        <w:t>2</w:t>
      </w:r>
      <w:r>
        <w:rPr>
          <w:rFonts w:hint="default" w:ascii="仿宋_gb2312" w:hAnsi="仿宋_gb2312" w:eastAsia="仿宋_gb2312" w:cs="仿宋_gb2312"/>
          <w:i w:val="0"/>
          <w:caps w:val="0"/>
          <w:color w:val="000000"/>
          <w:spacing w:val="26"/>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80" w:lineRule="atLeast"/>
        <w:ind w:left="150" w:right="150"/>
        <w:jc w:val="center"/>
      </w:pPr>
      <w:r>
        <w:rPr>
          <w:rStyle w:val="8"/>
          <w:rFonts w:hint="eastAsia" w:ascii="黑体" w:hAnsi="宋体" w:eastAsia="黑体" w:cs="黑体"/>
          <w:b/>
          <w:i w:val="0"/>
          <w:caps w:val="0"/>
          <w:color w:val="000000"/>
          <w:spacing w:val="26"/>
          <w:sz w:val="30"/>
          <w:szCs w:val="30"/>
          <w:bdr w:val="none" w:color="auto" w:sz="0" w:space="0"/>
        </w:rPr>
        <w:t>湄潭县</w:t>
      </w:r>
      <w:r>
        <w:rPr>
          <w:rStyle w:val="8"/>
          <w:rFonts w:hint="default" w:ascii="Times New Roman" w:hAnsi="Times New Roman" w:eastAsia="宋体" w:cs="Times New Roman"/>
          <w:b/>
          <w:i w:val="0"/>
          <w:caps w:val="0"/>
          <w:color w:val="000000"/>
          <w:spacing w:val="26"/>
          <w:sz w:val="30"/>
          <w:szCs w:val="30"/>
          <w:bdr w:val="none" w:color="auto" w:sz="0" w:space="0"/>
        </w:rPr>
        <w:t>2019</w:t>
      </w:r>
      <w:r>
        <w:rPr>
          <w:rStyle w:val="8"/>
          <w:rFonts w:hint="eastAsia" w:ascii="黑体" w:hAnsi="宋体" w:eastAsia="黑体" w:cs="黑体"/>
          <w:b/>
          <w:i w:val="0"/>
          <w:caps w:val="0"/>
          <w:color w:val="000000"/>
          <w:spacing w:val="26"/>
          <w:sz w:val="30"/>
          <w:szCs w:val="30"/>
          <w:bdr w:val="none" w:color="auto" w:sz="0" w:space="0"/>
        </w:rPr>
        <w:t>年农村义务教育阶段学校教师特设岗位计划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80" w:lineRule="atLeast"/>
        <w:ind w:left="150" w:right="150"/>
        <w:jc w:val="center"/>
      </w:pPr>
      <w:r>
        <w:rPr>
          <w:rStyle w:val="8"/>
          <w:rFonts w:hint="eastAsia" w:ascii="黑体" w:hAnsi="宋体" w:eastAsia="黑体" w:cs="黑体"/>
          <w:b/>
          <w:i w:val="0"/>
          <w:caps w:val="0"/>
          <w:color w:val="000000"/>
          <w:spacing w:val="26"/>
          <w:sz w:val="30"/>
          <w:szCs w:val="30"/>
          <w:bdr w:val="none" w:color="auto" w:sz="0" w:space="0"/>
        </w:rPr>
        <w:t>招聘职位一览表（国家</w:t>
      </w:r>
      <w:r>
        <w:rPr>
          <w:rStyle w:val="8"/>
          <w:rFonts w:hint="default" w:ascii="Times New Roman" w:hAnsi="Times New Roman" w:eastAsia="宋体" w:cs="Times New Roman"/>
          <w:b/>
          <w:i w:val="0"/>
          <w:caps w:val="0"/>
          <w:color w:val="000000"/>
          <w:spacing w:val="26"/>
          <w:sz w:val="30"/>
          <w:szCs w:val="30"/>
          <w:bdr w:val="none" w:color="auto" w:sz="0" w:space="0"/>
        </w:rPr>
        <w:t>“</w:t>
      </w:r>
      <w:r>
        <w:rPr>
          <w:rStyle w:val="8"/>
          <w:rFonts w:hint="eastAsia" w:ascii="黑体" w:hAnsi="宋体" w:eastAsia="黑体" w:cs="黑体"/>
          <w:b/>
          <w:i w:val="0"/>
          <w:caps w:val="0"/>
          <w:color w:val="000000"/>
          <w:spacing w:val="26"/>
          <w:sz w:val="30"/>
          <w:szCs w:val="30"/>
          <w:bdr w:val="none" w:color="auto" w:sz="0" w:space="0"/>
        </w:rPr>
        <w:t>特岗计划</w:t>
      </w:r>
      <w:r>
        <w:rPr>
          <w:rStyle w:val="8"/>
          <w:rFonts w:hint="default" w:ascii="Times New Roman" w:hAnsi="Times New Roman" w:eastAsia="宋体" w:cs="Times New Roman"/>
          <w:b/>
          <w:i w:val="0"/>
          <w:caps w:val="0"/>
          <w:color w:val="000000"/>
          <w:spacing w:val="26"/>
          <w:sz w:val="30"/>
          <w:szCs w:val="30"/>
          <w:bdr w:val="none" w:color="auto" w:sz="0" w:space="0"/>
        </w:rPr>
        <w:t>”</w:t>
      </w:r>
      <w:r>
        <w:rPr>
          <w:rStyle w:val="8"/>
          <w:rFonts w:hint="eastAsia" w:ascii="黑体" w:hAnsi="宋体" w:eastAsia="黑体" w:cs="黑体"/>
          <w:b/>
          <w:i w:val="0"/>
          <w:caps w:val="0"/>
          <w:color w:val="000000"/>
          <w:spacing w:val="26"/>
          <w:sz w:val="30"/>
          <w:szCs w:val="30"/>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80" w:lineRule="atLeast"/>
        <w:ind w:left="150" w:right="150"/>
        <w:jc w:val="center"/>
      </w:pPr>
      <w:r>
        <w:rPr>
          <w:rFonts w:hint="eastAsia" w:ascii="宋体" w:hAnsi="宋体" w:eastAsia="宋体" w:cs="宋体"/>
          <w:i w:val="0"/>
          <w:caps w:val="0"/>
          <w:color w:val="000000"/>
          <w:spacing w:val="0"/>
          <w:sz w:val="24"/>
          <w:szCs w:val="24"/>
          <w:bdr w:val="none" w:color="auto" w:sz="0" w:space="0"/>
        </w:rPr>
        <w:t> </w:t>
      </w:r>
    </w:p>
    <w:tbl>
      <w:tblPr>
        <w:tblW w:w="9510" w:type="dxa"/>
        <w:tblInd w:w="150" w:type="dxa"/>
        <w:shd w:val="clear"/>
        <w:tblLayout w:type="fixed"/>
        <w:tblCellMar>
          <w:top w:w="15" w:type="dxa"/>
          <w:left w:w="15" w:type="dxa"/>
          <w:bottom w:w="15" w:type="dxa"/>
          <w:right w:w="15" w:type="dxa"/>
        </w:tblCellMar>
      </w:tblPr>
      <w:tblGrid>
        <w:gridCol w:w="2235"/>
        <w:gridCol w:w="1695"/>
        <w:gridCol w:w="855"/>
        <w:gridCol w:w="1425"/>
        <w:gridCol w:w="1275"/>
        <w:gridCol w:w="1275"/>
        <w:gridCol w:w="750"/>
      </w:tblGrid>
      <w:tr>
        <w:tblPrEx>
          <w:shd w:val="clear"/>
          <w:tblLayout w:type="fixed"/>
          <w:tblCellMar>
            <w:top w:w="15" w:type="dxa"/>
            <w:left w:w="15" w:type="dxa"/>
            <w:bottom w:w="15" w:type="dxa"/>
            <w:right w:w="15" w:type="dxa"/>
          </w:tblCellMar>
        </w:tblPrEx>
        <w:trPr>
          <w:trHeight w:val="765" w:hRule="atLeast"/>
        </w:trPr>
        <w:tc>
          <w:tcPr>
            <w:tcW w:w="223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招聘单位名称</w:t>
            </w:r>
          </w:p>
        </w:tc>
        <w:tc>
          <w:tcPr>
            <w:tcW w:w="16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招聘岗位名称</w:t>
            </w:r>
          </w:p>
        </w:tc>
        <w:tc>
          <w:tcPr>
            <w:tcW w:w="8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人数</w:t>
            </w:r>
          </w:p>
        </w:tc>
        <w:tc>
          <w:tcPr>
            <w:tcW w:w="142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学历</w:t>
            </w:r>
          </w:p>
        </w:tc>
        <w:tc>
          <w:tcPr>
            <w:tcW w:w="12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专业</w:t>
            </w:r>
          </w:p>
        </w:tc>
        <w:tc>
          <w:tcPr>
            <w:tcW w:w="127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条件</w:t>
            </w:r>
          </w:p>
        </w:tc>
        <w:tc>
          <w:tcPr>
            <w:tcW w:w="7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备注</w:t>
            </w: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复兴镇两路口小学</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小学体育</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1.</w:t>
            </w:r>
            <w:r>
              <w:rPr>
                <w:rFonts w:hint="default" w:ascii="仿宋_gb2312" w:hAnsi="仿宋_gb2312" w:eastAsia="仿宋_gb2312" w:cs="仿宋_gb2312"/>
                <w:spacing w:val="0"/>
                <w:sz w:val="24"/>
                <w:szCs w:val="24"/>
                <w:bdr w:val="none" w:color="auto" w:sz="0" w:space="0"/>
              </w:rPr>
              <w:t>第一阶段（免笔试）的学历要求为：普通高校本科毕业生；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2.</w:t>
            </w:r>
            <w:r>
              <w:rPr>
                <w:rFonts w:hint="default" w:ascii="仿宋_gb2312" w:hAnsi="仿宋_gb2312" w:eastAsia="仿宋_gb2312" w:cs="仿宋_gb2312"/>
                <w:spacing w:val="0"/>
                <w:sz w:val="24"/>
                <w:szCs w:val="24"/>
                <w:bdr w:val="none" w:color="auto" w:sz="0" w:space="0"/>
              </w:rPr>
              <w:t>第二阶段的学历要求为：普通高校本科毕业生和普通高等师范院校专科</w:t>
            </w:r>
            <w:r>
              <w:rPr>
                <w:rFonts w:hint="default" w:ascii="Times New Roman" w:hAnsi="Times New Roman" w:cs="Times New Roman"/>
                <w:spacing w:val="0"/>
                <w:sz w:val="24"/>
                <w:szCs w:val="24"/>
                <w:bdr w:val="none" w:color="auto" w:sz="0" w:space="0"/>
              </w:rPr>
              <w:t>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tc>
        <w:tc>
          <w:tcPr>
            <w:tcW w:w="1275"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1.</w:t>
            </w:r>
            <w:r>
              <w:rPr>
                <w:rFonts w:hint="default" w:ascii="仿宋_gb2312" w:hAnsi="仿宋_gb2312" w:eastAsia="仿宋_gb2312" w:cs="仿宋_gb2312"/>
                <w:spacing w:val="0"/>
                <w:sz w:val="24"/>
                <w:szCs w:val="24"/>
                <w:bdr w:val="none" w:color="auto" w:sz="0" w:space="0"/>
              </w:rPr>
              <w:t>第一阶段（免笔试）的专业要求为：所学专业与报考学科必须一致；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2.</w:t>
            </w:r>
            <w:r>
              <w:rPr>
                <w:rFonts w:hint="default" w:ascii="仿宋_gb2312" w:hAnsi="仿宋_gb2312" w:eastAsia="仿宋_gb2312" w:cs="仿宋_gb2312"/>
                <w:spacing w:val="0"/>
                <w:sz w:val="24"/>
                <w:szCs w:val="24"/>
                <w:bdr w:val="none" w:color="auto" w:sz="0" w:space="0"/>
              </w:rPr>
              <w:t>第二阶段的专业要求为：所学专业与报考学科必须一致或相近。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tc>
        <w:tc>
          <w:tcPr>
            <w:tcW w:w="1275"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1.</w:t>
            </w:r>
            <w:r>
              <w:rPr>
                <w:rFonts w:hint="default" w:ascii="仿宋_gb2312" w:hAnsi="仿宋_gb2312" w:eastAsia="仿宋_gb2312" w:cs="仿宋_gb2312"/>
                <w:spacing w:val="0"/>
                <w:sz w:val="24"/>
                <w:szCs w:val="24"/>
                <w:bdr w:val="none" w:color="auto" w:sz="0" w:space="0"/>
              </w:rPr>
              <w:t>报考</w:t>
            </w:r>
            <w:r>
              <w:rPr>
                <w:rFonts w:hint="default" w:ascii="Times New Roman" w:hAnsi="Times New Roman" w:cs="Times New Roman"/>
                <w:spacing w:val="0"/>
                <w:sz w:val="24"/>
                <w:szCs w:val="24"/>
                <w:bdr w:val="none" w:color="auto" w:sz="0" w:space="0"/>
              </w:rPr>
              <w:t>者应取得相应学科类别教师资格（即报考小学岗位须取得小学及以上与报考学科一致的教师资格</w:t>
            </w:r>
            <w:r>
              <w:rPr>
                <w:rFonts w:hint="default" w:ascii="仿宋_gb2312" w:hAnsi="仿宋_gb2312" w:eastAsia="仿宋_gb2312" w:cs="仿宋_gb2312"/>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2.</w:t>
            </w:r>
            <w:r>
              <w:rPr>
                <w:rFonts w:hint="default" w:ascii="仿宋_gb2312" w:hAnsi="仿宋_gb2312" w:eastAsia="仿宋_gb2312" w:cs="仿宋_gb2312"/>
                <w:spacing w:val="0"/>
                <w:sz w:val="24"/>
                <w:szCs w:val="24"/>
                <w:bdr w:val="none" w:color="auto" w:sz="0" w:space="0"/>
              </w:rPr>
              <w:t>年龄均要求在</w:t>
            </w:r>
            <w:r>
              <w:rPr>
                <w:rFonts w:hint="default" w:ascii="Times New Roman" w:hAnsi="Times New Roman" w:cs="Times New Roman"/>
                <w:spacing w:val="0"/>
                <w:sz w:val="24"/>
                <w:szCs w:val="24"/>
                <w:bdr w:val="none" w:color="auto" w:sz="0" w:space="0"/>
              </w:rPr>
              <w:t>30</w:t>
            </w:r>
            <w:r>
              <w:rPr>
                <w:rFonts w:hint="default" w:ascii="仿宋_gb2312" w:hAnsi="仿宋_gb2312" w:eastAsia="仿宋_gb2312" w:cs="仿宋_gb2312"/>
                <w:spacing w:val="0"/>
                <w:sz w:val="24"/>
                <w:szCs w:val="24"/>
                <w:bdr w:val="none" w:color="auto" w:sz="0" w:space="0"/>
              </w:rPr>
              <w:t>岁以下（</w:t>
            </w:r>
            <w:r>
              <w:rPr>
                <w:rFonts w:hint="default" w:ascii="Times New Roman" w:hAnsi="Times New Roman" w:cs="Times New Roman"/>
                <w:spacing w:val="0"/>
                <w:sz w:val="24"/>
                <w:szCs w:val="24"/>
                <w:bdr w:val="none" w:color="auto" w:sz="0" w:space="0"/>
              </w:rPr>
              <w:t>1989</w:t>
            </w:r>
            <w:r>
              <w:rPr>
                <w:rFonts w:hint="default" w:ascii="仿宋_gb2312" w:hAnsi="仿宋_gb2312" w:eastAsia="仿宋_gb2312" w:cs="仿宋_gb2312"/>
                <w:spacing w:val="0"/>
                <w:sz w:val="24"/>
                <w:szCs w:val="24"/>
                <w:bdr w:val="none" w:color="auto" w:sz="0" w:space="0"/>
              </w:rPr>
              <w:t>年</w:t>
            </w:r>
            <w:r>
              <w:rPr>
                <w:rFonts w:hint="default" w:ascii="Times New Roman" w:hAnsi="Times New Roman" w:cs="Times New Roman"/>
                <w:spacing w:val="0"/>
                <w:sz w:val="24"/>
                <w:szCs w:val="24"/>
                <w:bdr w:val="none" w:color="auto" w:sz="0" w:space="0"/>
              </w:rPr>
              <w:t>6</w:t>
            </w:r>
            <w:r>
              <w:rPr>
                <w:rFonts w:hint="default" w:ascii="仿宋_gb2312" w:hAnsi="仿宋_gb2312" w:eastAsia="仿宋_gb2312" w:cs="仿宋_gb2312"/>
                <w:spacing w:val="0"/>
                <w:sz w:val="24"/>
                <w:szCs w:val="24"/>
                <w:bdr w:val="none" w:color="auto" w:sz="0" w:space="0"/>
              </w:rPr>
              <w:t>月</w:t>
            </w:r>
            <w:r>
              <w:rPr>
                <w:rFonts w:hint="default" w:ascii="Times New Roman" w:hAnsi="Times New Roman" w:cs="Times New Roman"/>
                <w:spacing w:val="0"/>
                <w:sz w:val="24"/>
                <w:szCs w:val="24"/>
                <w:bdr w:val="none" w:color="auto" w:sz="0" w:space="0"/>
              </w:rPr>
              <w:t>1</w:t>
            </w:r>
            <w:r>
              <w:rPr>
                <w:rFonts w:hint="default" w:ascii="仿宋_gb2312" w:hAnsi="仿宋_gb2312" w:eastAsia="仿宋_gb2312" w:cs="仿宋_gb2312"/>
                <w:spacing w:val="0"/>
                <w:sz w:val="24"/>
                <w:szCs w:val="24"/>
                <w:bdr w:val="none" w:color="auto" w:sz="0" w:space="0"/>
              </w:rPr>
              <w:t>日以</w:t>
            </w:r>
            <w:r>
              <w:rPr>
                <w:rFonts w:hint="default" w:ascii="Times New Roman" w:hAnsi="Times New Roman" w:cs="Times New Roman"/>
                <w:spacing w:val="0"/>
                <w:sz w:val="24"/>
                <w:szCs w:val="24"/>
                <w:bdr w:val="none" w:color="auto" w:sz="0" w:space="0"/>
              </w:rPr>
              <w:t>后出生）。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bdr w:val="none" w:color="auto" w:sz="0" w:space="0"/>
              </w:rPr>
              <w:t> </w:t>
            </w:r>
          </w:p>
        </w:tc>
        <w:tc>
          <w:tcPr>
            <w:tcW w:w="750"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0"/>
                <w:szCs w:val="20"/>
                <w:bdr w:val="none" w:color="auto" w:sz="0" w:space="0"/>
              </w:rPr>
              <w:t>　</w:t>
            </w: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小学科学</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复兴镇七里坝完小</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小学语文</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小学英语</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noWrap/>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小学体育</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复兴镇金龙小学</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小学科学</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w:t>
            </w:r>
            <w:r>
              <w:rPr>
                <w:rFonts w:hint="default" w:ascii="仿宋_gb2312" w:hAnsi="仿宋_gb2312" w:eastAsia="仿宋_gb2312" w:cs="仿宋_gb2312"/>
                <w:spacing w:val="0"/>
                <w:sz w:val="24"/>
                <w:szCs w:val="24"/>
                <w:bdr w:val="none" w:color="auto" w:sz="0" w:space="0"/>
              </w:rPr>
              <w:t>信息技术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复兴镇红龙教学点</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小学美术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小学音乐</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w:t>
            </w:r>
            <w:r>
              <w:rPr>
                <w:rFonts w:hint="default" w:ascii="仿宋_gb2312" w:hAnsi="仿宋_gb2312" w:eastAsia="仿宋_gb2312" w:cs="仿宋_gb2312"/>
                <w:spacing w:val="0"/>
                <w:sz w:val="24"/>
                <w:szCs w:val="24"/>
                <w:bdr w:val="none" w:color="auto" w:sz="0" w:space="0"/>
              </w:rPr>
              <w:t>信息技术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西河镇乐园教学点</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小学语文</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西河镇万兴教学点</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小学英语</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西河镇双石教学点</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小学英语</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西河镇西坪小学</w:t>
            </w:r>
          </w:p>
        </w:tc>
        <w:tc>
          <w:tcPr>
            <w:tcW w:w="1695" w:type="dxa"/>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小学语文</w:t>
            </w:r>
          </w:p>
        </w:tc>
        <w:tc>
          <w:tcPr>
            <w:tcW w:w="855" w:type="dxa"/>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马山镇清江完小</w:t>
            </w:r>
          </w:p>
        </w:tc>
        <w:tc>
          <w:tcPr>
            <w:tcW w:w="16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小学体育</w:t>
            </w:r>
          </w:p>
        </w:tc>
        <w:tc>
          <w:tcPr>
            <w:tcW w:w="85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小学音乐</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w:t>
            </w:r>
            <w:r>
              <w:rPr>
                <w:rFonts w:hint="default" w:ascii="仿宋_gb2312" w:hAnsi="仿宋_gb2312" w:eastAsia="仿宋_gb2312" w:cs="仿宋_gb2312"/>
                <w:spacing w:val="0"/>
                <w:sz w:val="24"/>
                <w:szCs w:val="24"/>
                <w:bdr w:val="none" w:color="auto" w:sz="0" w:space="0"/>
              </w:rPr>
              <w:t>信息技术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高台镇完小</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小学语文</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小学数学</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小学英语</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小学美术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小学音乐</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新南镇凉井完小</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小学语文</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小学数学</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2</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茅坪民族学校</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小学美术</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石莲镇骑龙小学</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小学数学</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restart"/>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pPr>
            <w:r>
              <w:rPr>
                <w:rFonts w:hint="default" w:ascii="Times New Roman" w:hAnsi="Times New Roman" w:cs="Times New Roman"/>
                <w:spacing w:val="0"/>
                <w:sz w:val="24"/>
                <w:szCs w:val="24"/>
                <w:bdr w:val="none" w:color="auto" w:sz="0" w:space="0"/>
              </w:rPr>
              <w:t>石莲镇新华完小</w:t>
            </w: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小学语文</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2</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390" w:hRule="atLeast"/>
        </w:trPr>
        <w:tc>
          <w:tcPr>
            <w:tcW w:w="2235" w:type="dxa"/>
            <w:vMerge w:val="continue"/>
            <w:tcBorders>
              <w:top w:val="nil"/>
              <w:left w:val="single" w:color="auto" w:sz="8" w:space="0"/>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小学数学</w:t>
            </w:r>
          </w:p>
        </w:tc>
        <w:tc>
          <w:tcPr>
            <w:tcW w:w="8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pPr>
            <w:r>
              <w:rPr>
                <w:rFonts w:hint="default" w:ascii="Times New Roman" w:hAnsi="Times New Roman" w:cs="Times New Roman"/>
                <w:spacing w:val="0"/>
                <w:sz w:val="24"/>
                <w:szCs w:val="24"/>
                <w:bdr w:val="none" w:color="auto" w:sz="0" w:space="0"/>
              </w:rPr>
              <w:t>1</w:t>
            </w:r>
          </w:p>
        </w:tc>
        <w:tc>
          <w:tcPr>
            <w:tcW w:w="142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5"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50"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left"/>
      </w:pPr>
      <w:r>
        <w:rPr>
          <w:rFonts w:hint="eastAsia" w:ascii="宋体" w:hAnsi="宋体" w:eastAsia="宋体" w:cs="宋体"/>
          <w:i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left"/>
      </w:pPr>
      <w:r>
        <w:rPr>
          <w:rFonts w:hint="eastAsia" w:ascii="宋体" w:hAnsi="宋体" w:eastAsia="宋体" w:cs="宋体"/>
          <w:i w:val="0"/>
          <w:caps w:val="0"/>
          <w:color w:val="000000"/>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00" w:lineRule="atLeast"/>
        <w:ind w:left="150" w:right="150"/>
        <w:jc w:val="left"/>
      </w:pPr>
      <w:r>
        <w:rPr>
          <w:rFonts w:hint="default" w:ascii="仿宋_gb2312" w:hAnsi="仿宋_gb2312" w:eastAsia="仿宋_gb2312" w:cs="仿宋_gb2312"/>
          <w:i w:val="0"/>
          <w:caps w:val="0"/>
          <w:color w:val="000000"/>
          <w:spacing w:val="26"/>
          <w:sz w:val="32"/>
          <w:szCs w:val="32"/>
          <w:bdr w:val="none" w:color="auto" w:sz="0" w:space="0"/>
        </w:rPr>
        <w:t>附件</w:t>
      </w:r>
      <w:r>
        <w:rPr>
          <w:rFonts w:hint="default" w:ascii="Times New Roman" w:hAnsi="Times New Roman" w:eastAsia="宋体" w:cs="Times New Roman"/>
          <w:i w:val="0"/>
          <w:caps w:val="0"/>
          <w:color w:val="000000"/>
          <w:spacing w:val="26"/>
          <w:sz w:val="32"/>
          <w:szCs w:val="32"/>
          <w:bdr w:val="none" w:color="auto" w:sz="0" w:space="0"/>
        </w:rPr>
        <w:t>3</w:t>
      </w:r>
      <w:r>
        <w:rPr>
          <w:rFonts w:hint="default" w:ascii="仿宋_gb2312" w:hAnsi="仿宋_gb2312" w:eastAsia="仿宋_gb2312" w:cs="仿宋_gb2312"/>
          <w:i w:val="0"/>
          <w:caps w:val="0"/>
          <w:color w:val="000000"/>
          <w:spacing w:val="26"/>
          <w:sz w:val="32"/>
          <w:szCs w:val="3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20" w:lineRule="atLeast"/>
        <w:ind w:left="150" w:right="150"/>
        <w:jc w:val="center"/>
      </w:pPr>
      <w:r>
        <w:rPr>
          <w:rStyle w:val="8"/>
          <w:rFonts w:hint="eastAsia" w:ascii="黑体" w:hAnsi="宋体" w:eastAsia="黑体" w:cs="黑体"/>
          <w:b/>
          <w:i w:val="0"/>
          <w:caps w:val="0"/>
          <w:color w:val="000000"/>
          <w:spacing w:val="26"/>
          <w:sz w:val="32"/>
          <w:szCs w:val="32"/>
          <w:bdr w:val="none" w:color="auto" w:sz="0" w:space="0"/>
        </w:rPr>
        <w:t>湄潭县</w:t>
      </w:r>
      <w:r>
        <w:rPr>
          <w:rStyle w:val="8"/>
          <w:rFonts w:hint="default" w:ascii="Times New Roman" w:hAnsi="Times New Roman" w:eastAsia="宋体" w:cs="Times New Roman"/>
          <w:b/>
          <w:i w:val="0"/>
          <w:caps w:val="0"/>
          <w:color w:val="000000"/>
          <w:spacing w:val="26"/>
          <w:sz w:val="32"/>
          <w:szCs w:val="32"/>
          <w:bdr w:val="none" w:color="auto" w:sz="0" w:space="0"/>
        </w:rPr>
        <w:t>2019</w:t>
      </w:r>
      <w:r>
        <w:rPr>
          <w:rStyle w:val="8"/>
          <w:rFonts w:hint="eastAsia" w:ascii="黑体" w:hAnsi="宋体" w:eastAsia="黑体" w:cs="黑体"/>
          <w:b/>
          <w:i w:val="0"/>
          <w:caps w:val="0"/>
          <w:color w:val="000000"/>
          <w:spacing w:val="26"/>
          <w:sz w:val="32"/>
          <w:szCs w:val="32"/>
          <w:bdr w:val="none" w:color="auto" w:sz="0" w:space="0"/>
        </w:rPr>
        <w:t>年农村义务教育阶段学校教师特设岗位计划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20" w:lineRule="atLeast"/>
        <w:ind w:left="150" w:right="150"/>
        <w:jc w:val="center"/>
      </w:pPr>
      <w:r>
        <w:rPr>
          <w:rStyle w:val="8"/>
          <w:rFonts w:hint="eastAsia" w:ascii="黑体" w:hAnsi="宋体" w:eastAsia="黑体" w:cs="黑体"/>
          <w:b/>
          <w:i w:val="0"/>
          <w:caps w:val="0"/>
          <w:color w:val="000000"/>
          <w:spacing w:val="26"/>
          <w:sz w:val="32"/>
          <w:szCs w:val="32"/>
          <w:bdr w:val="none" w:color="auto" w:sz="0" w:space="0"/>
        </w:rPr>
        <w:t>招聘职位一览表（县</w:t>
      </w:r>
      <w:r>
        <w:rPr>
          <w:rStyle w:val="8"/>
          <w:rFonts w:hint="default" w:ascii="Times New Roman" w:hAnsi="Times New Roman" w:eastAsia="宋体" w:cs="Times New Roman"/>
          <w:b/>
          <w:i w:val="0"/>
          <w:caps w:val="0"/>
          <w:color w:val="000000"/>
          <w:spacing w:val="26"/>
          <w:sz w:val="32"/>
          <w:szCs w:val="32"/>
          <w:bdr w:val="none" w:color="auto" w:sz="0" w:space="0"/>
        </w:rPr>
        <w:t>“</w:t>
      </w:r>
      <w:r>
        <w:rPr>
          <w:rStyle w:val="8"/>
          <w:rFonts w:hint="eastAsia" w:ascii="黑体" w:hAnsi="宋体" w:eastAsia="黑体" w:cs="黑体"/>
          <w:b/>
          <w:i w:val="0"/>
          <w:caps w:val="0"/>
          <w:color w:val="000000"/>
          <w:spacing w:val="26"/>
          <w:sz w:val="32"/>
          <w:szCs w:val="32"/>
          <w:bdr w:val="none" w:color="auto" w:sz="0" w:space="0"/>
        </w:rPr>
        <w:t>特岗计划</w:t>
      </w:r>
      <w:r>
        <w:rPr>
          <w:rStyle w:val="8"/>
          <w:rFonts w:hint="default" w:ascii="Times New Roman" w:hAnsi="Times New Roman" w:eastAsia="宋体" w:cs="Times New Roman"/>
          <w:b/>
          <w:i w:val="0"/>
          <w:caps w:val="0"/>
          <w:color w:val="000000"/>
          <w:spacing w:val="26"/>
          <w:sz w:val="32"/>
          <w:szCs w:val="32"/>
          <w:bdr w:val="none" w:color="auto" w:sz="0" w:space="0"/>
        </w:rPr>
        <w:t>”</w:t>
      </w:r>
      <w:r>
        <w:rPr>
          <w:rStyle w:val="8"/>
          <w:rFonts w:hint="eastAsia" w:ascii="黑体" w:hAnsi="宋体" w:eastAsia="黑体" w:cs="黑体"/>
          <w:b/>
          <w:i w:val="0"/>
          <w:caps w:val="0"/>
          <w:color w:val="000000"/>
          <w:spacing w:val="26"/>
          <w:sz w:val="32"/>
          <w:szCs w:val="32"/>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20" w:lineRule="atLeast"/>
        <w:ind w:left="150" w:right="150"/>
        <w:jc w:val="center"/>
      </w:pPr>
      <w:r>
        <w:rPr>
          <w:rFonts w:hint="eastAsia" w:ascii="宋体" w:hAnsi="宋体" w:eastAsia="宋体" w:cs="宋体"/>
          <w:i w:val="0"/>
          <w:caps w:val="0"/>
          <w:color w:val="000000"/>
          <w:spacing w:val="0"/>
          <w:sz w:val="24"/>
          <w:szCs w:val="24"/>
          <w:bdr w:val="none" w:color="auto" w:sz="0" w:space="0"/>
        </w:rPr>
        <w:t> </w:t>
      </w:r>
    </w:p>
    <w:tbl>
      <w:tblPr>
        <w:tblW w:w="9885" w:type="dxa"/>
        <w:tblInd w:w="150" w:type="dxa"/>
        <w:shd w:val="clear"/>
        <w:tblLayout w:type="fixed"/>
        <w:tblCellMar>
          <w:top w:w="15" w:type="dxa"/>
          <w:left w:w="15" w:type="dxa"/>
          <w:bottom w:w="15" w:type="dxa"/>
          <w:right w:w="15" w:type="dxa"/>
        </w:tblCellMar>
      </w:tblPr>
      <w:tblGrid>
        <w:gridCol w:w="3095"/>
        <w:gridCol w:w="1562"/>
        <w:gridCol w:w="706"/>
        <w:gridCol w:w="1127"/>
        <w:gridCol w:w="1277"/>
        <w:gridCol w:w="1412"/>
        <w:gridCol w:w="706"/>
      </w:tblGrid>
      <w:tr>
        <w:tblPrEx>
          <w:shd w:val="clear"/>
          <w:tblLayout w:type="fixed"/>
          <w:tblCellMar>
            <w:top w:w="15" w:type="dxa"/>
            <w:left w:w="15" w:type="dxa"/>
            <w:bottom w:w="15" w:type="dxa"/>
            <w:right w:w="15" w:type="dxa"/>
          </w:tblCellMar>
        </w:tblPrEx>
        <w:trPr>
          <w:trHeight w:val="765" w:hRule="atLeast"/>
        </w:trPr>
        <w:tc>
          <w:tcPr>
            <w:tcW w:w="309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招聘单位名称</w:t>
            </w:r>
          </w:p>
        </w:tc>
        <w:tc>
          <w:tcPr>
            <w:tcW w:w="15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招聘岗位名称</w:t>
            </w:r>
          </w:p>
        </w:tc>
        <w:tc>
          <w:tcPr>
            <w:tcW w:w="7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招聘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人数</w:t>
            </w:r>
          </w:p>
        </w:tc>
        <w:tc>
          <w:tcPr>
            <w:tcW w:w="11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0"/>
                <w:szCs w:val="20"/>
                <w:bdr w:val="none" w:color="auto" w:sz="0" w:space="0"/>
              </w:rPr>
              <w:t>学历</w:t>
            </w:r>
          </w:p>
        </w:tc>
        <w:tc>
          <w:tcPr>
            <w:tcW w:w="127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0"/>
                <w:szCs w:val="20"/>
                <w:bdr w:val="none" w:color="auto" w:sz="0" w:space="0"/>
              </w:rPr>
              <w:t>专业</w:t>
            </w:r>
          </w:p>
        </w:tc>
        <w:tc>
          <w:tcPr>
            <w:tcW w:w="141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0"/>
                <w:szCs w:val="20"/>
                <w:bdr w:val="none" w:color="auto" w:sz="0" w:space="0"/>
              </w:rPr>
              <w:t>其他条件</w:t>
            </w:r>
          </w:p>
        </w:tc>
        <w:tc>
          <w:tcPr>
            <w:tcW w:w="7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0"/>
                <w:szCs w:val="20"/>
                <w:bdr w:val="none" w:color="auto" w:sz="0" w:space="0"/>
              </w:rPr>
              <w:t>备注</w:t>
            </w: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西河镇中心幼儿园（西坪点）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幼儿园（精准扶贫专项计划）</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2</w:t>
            </w:r>
          </w:p>
        </w:tc>
        <w:tc>
          <w:tcPr>
            <w:tcW w:w="1127"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4"/>
                <w:szCs w:val="24"/>
                <w:bdr w:val="none" w:color="auto" w:sz="0" w:space="0"/>
              </w:rPr>
              <w:t>1.</w:t>
            </w:r>
            <w:r>
              <w:rPr>
                <w:rFonts w:hint="default" w:ascii="仿宋_gb2312" w:hAnsi="仿宋_gb2312" w:eastAsia="仿宋_gb2312" w:cs="仿宋_gb2312"/>
                <w:spacing w:val="0"/>
                <w:sz w:val="24"/>
                <w:szCs w:val="24"/>
                <w:bdr w:val="none" w:color="auto" w:sz="0" w:space="0"/>
              </w:rPr>
              <w:t>第一阶段（免笔试）的学历要求为：普通高校本科毕业生；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4"/>
                <w:szCs w:val="24"/>
                <w:bdr w:val="none" w:color="auto" w:sz="0" w:space="0"/>
              </w:rPr>
              <w:t>2.</w:t>
            </w:r>
            <w:r>
              <w:rPr>
                <w:rFonts w:hint="default" w:ascii="仿宋_gb2312" w:hAnsi="仿宋_gb2312" w:eastAsia="仿宋_gb2312" w:cs="仿宋_gb2312"/>
                <w:spacing w:val="0"/>
                <w:sz w:val="24"/>
                <w:szCs w:val="24"/>
                <w:bdr w:val="none" w:color="auto" w:sz="0" w:space="0"/>
              </w:rPr>
              <w:t>第二阶段的学历要求为：具备国家承认的中专（中职、职高）及以上学历。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60"/>
              <w:jc w:val="left"/>
            </w:pPr>
            <w:r>
              <w:rPr>
                <w:bdr w:val="none" w:color="auto" w:sz="0" w:space="0"/>
              </w:rPr>
              <w:t> </w:t>
            </w:r>
          </w:p>
        </w:tc>
        <w:tc>
          <w:tcPr>
            <w:tcW w:w="1277"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4"/>
                <w:szCs w:val="24"/>
                <w:bdr w:val="none" w:color="auto" w:sz="0" w:space="0"/>
              </w:rPr>
              <w:t>1.</w:t>
            </w:r>
            <w:r>
              <w:rPr>
                <w:rFonts w:hint="default" w:ascii="仿宋_gb2312" w:hAnsi="仿宋_gb2312" w:eastAsia="仿宋_gb2312" w:cs="仿宋_gb2312"/>
                <w:spacing w:val="0"/>
                <w:sz w:val="24"/>
                <w:szCs w:val="24"/>
                <w:bdr w:val="none" w:color="auto" w:sz="0" w:space="0"/>
              </w:rPr>
              <w:t>第一阶段（免笔试）的专业要求为：</w:t>
            </w:r>
            <w:r>
              <w:rPr>
                <w:rFonts w:hint="default" w:ascii="Times New Roman" w:hAnsi="Times New Roman" w:cs="Times New Roman"/>
                <w:spacing w:val="0"/>
                <w:sz w:val="24"/>
                <w:szCs w:val="24"/>
                <w:bdr w:val="none" w:color="auto" w:sz="0" w:space="0"/>
              </w:rPr>
              <w:t>所学专业与幼儿园学科必须一致</w:t>
            </w:r>
            <w:r>
              <w:rPr>
                <w:rFonts w:hint="default" w:ascii="仿宋_gb2312" w:hAnsi="仿宋_gb2312" w:eastAsia="仿宋_gb2312" w:cs="仿宋_gb2312"/>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4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4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4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24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4"/>
                <w:szCs w:val="24"/>
                <w:bdr w:val="none" w:color="auto" w:sz="0" w:space="0"/>
              </w:rPr>
              <w:t>2.</w:t>
            </w:r>
            <w:r>
              <w:rPr>
                <w:rFonts w:hint="default" w:ascii="仿宋_gb2312" w:hAnsi="仿宋_gb2312" w:eastAsia="仿宋_gb2312" w:cs="仿宋_gb2312"/>
                <w:spacing w:val="0"/>
                <w:sz w:val="24"/>
                <w:szCs w:val="24"/>
                <w:bdr w:val="none" w:color="auto" w:sz="0" w:space="0"/>
              </w:rPr>
              <w:t>第二阶段的专业要求为：</w:t>
            </w:r>
            <w:r>
              <w:rPr>
                <w:rFonts w:hint="default" w:ascii="Times New Roman" w:hAnsi="Times New Roman" w:cs="Times New Roman"/>
                <w:spacing w:val="0"/>
                <w:sz w:val="24"/>
                <w:szCs w:val="24"/>
                <w:bdr w:val="none" w:color="auto" w:sz="0" w:space="0"/>
              </w:rPr>
              <w:t>中专（中职、职高）学历必须为幼师或学前教育相关专业毕业；大专及以上学历专业不限。</w:t>
            </w:r>
          </w:p>
        </w:tc>
        <w:tc>
          <w:tcPr>
            <w:tcW w:w="1412"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0"/>
                <w:szCs w:val="20"/>
                <w:bdr w:val="none" w:color="auto" w:sz="0" w:space="0"/>
              </w:rPr>
              <w:t>1.</w:t>
            </w:r>
            <w:r>
              <w:rPr>
                <w:rFonts w:hint="default" w:ascii="仿宋_gb2312" w:hAnsi="仿宋_gb2312" w:eastAsia="仿宋_gb2312" w:cs="仿宋_gb2312"/>
                <w:spacing w:val="0"/>
                <w:sz w:val="20"/>
                <w:szCs w:val="20"/>
                <w:bdr w:val="none" w:color="auto" w:sz="0" w:space="0"/>
              </w:rPr>
              <w:t>报考</w:t>
            </w:r>
            <w:r>
              <w:rPr>
                <w:rFonts w:hint="default" w:ascii="Times New Roman" w:hAnsi="Times New Roman" w:cs="Times New Roman"/>
                <w:spacing w:val="0"/>
                <w:sz w:val="20"/>
                <w:szCs w:val="20"/>
                <w:bdr w:val="none" w:color="auto" w:sz="0" w:space="0"/>
              </w:rPr>
              <w:t>者应取得幼儿园教师资格证</w:t>
            </w:r>
            <w:r>
              <w:rPr>
                <w:rFonts w:hint="default" w:ascii="仿宋_gb2312" w:hAnsi="仿宋_gb2312" w:eastAsia="仿宋_gb2312" w:cs="仿宋_gb2312"/>
                <w:spacing w:val="0"/>
                <w:sz w:val="20"/>
                <w:szCs w:val="20"/>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2"/>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2"/>
              <w:jc w:val="left"/>
            </w:pPr>
            <w:r>
              <w:rPr>
                <w:rFonts w:hint="default" w:ascii="Times New Roman" w:hAnsi="Times New Roman" w:cs="Times New Roman"/>
                <w:spacing w:val="0"/>
                <w:sz w:val="20"/>
                <w:szCs w:val="20"/>
                <w:bdr w:val="none" w:color="auto" w:sz="0" w:space="0"/>
              </w:rPr>
              <w:t>2.</w:t>
            </w:r>
            <w:r>
              <w:rPr>
                <w:rFonts w:hint="default" w:ascii="仿宋_gb2312" w:hAnsi="仿宋_gb2312" w:eastAsia="仿宋_gb2312" w:cs="仿宋_gb2312"/>
                <w:spacing w:val="0"/>
                <w:sz w:val="20"/>
                <w:szCs w:val="20"/>
                <w:bdr w:val="none" w:color="auto" w:sz="0" w:space="0"/>
              </w:rPr>
              <w:t>年龄均要求在</w:t>
            </w:r>
            <w:r>
              <w:rPr>
                <w:rFonts w:hint="default" w:ascii="Times New Roman" w:hAnsi="Times New Roman" w:cs="Times New Roman"/>
                <w:spacing w:val="0"/>
                <w:sz w:val="20"/>
                <w:szCs w:val="20"/>
                <w:bdr w:val="none" w:color="auto" w:sz="0" w:space="0"/>
              </w:rPr>
              <w:t>30</w:t>
            </w:r>
            <w:r>
              <w:rPr>
                <w:rFonts w:hint="default" w:ascii="仿宋_gb2312" w:hAnsi="仿宋_gb2312" w:eastAsia="仿宋_gb2312" w:cs="仿宋_gb2312"/>
                <w:spacing w:val="0"/>
                <w:sz w:val="20"/>
                <w:szCs w:val="20"/>
                <w:bdr w:val="none" w:color="auto" w:sz="0" w:space="0"/>
              </w:rPr>
              <w:t>岁以下（</w:t>
            </w:r>
            <w:r>
              <w:rPr>
                <w:rFonts w:hint="default" w:ascii="Times New Roman" w:hAnsi="Times New Roman" w:cs="Times New Roman"/>
                <w:spacing w:val="0"/>
                <w:sz w:val="20"/>
                <w:szCs w:val="20"/>
                <w:bdr w:val="none" w:color="auto" w:sz="0" w:space="0"/>
              </w:rPr>
              <w:t>1989</w:t>
            </w:r>
            <w:r>
              <w:rPr>
                <w:rFonts w:hint="default" w:ascii="仿宋_gb2312" w:hAnsi="仿宋_gb2312" w:eastAsia="仿宋_gb2312" w:cs="仿宋_gb2312"/>
                <w:spacing w:val="0"/>
                <w:sz w:val="20"/>
                <w:szCs w:val="20"/>
                <w:bdr w:val="none" w:color="auto" w:sz="0" w:space="0"/>
              </w:rPr>
              <w:t>年</w:t>
            </w:r>
            <w:r>
              <w:rPr>
                <w:rFonts w:hint="default" w:ascii="Times New Roman" w:hAnsi="Times New Roman" w:cs="Times New Roman"/>
                <w:spacing w:val="0"/>
                <w:sz w:val="20"/>
                <w:szCs w:val="20"/>
                <w:bdr w:val="none" w:color="auto" w:sz="0" w:space="0"/>
              </w:rPr>
              <w:t>6</w:t>
            </w:r>
            <w:r>
              <w:rPr>
                <w:rFonts w:hint="default" w:ascii="仿宋_gb2312" w:hAnsi="仿宋_gb2312" w:eastAsia="仿宋_gb2312" w:cs="仿宋_gb2312"/>
                <w:spacing w:val="0"/>
                <w:sz w:val="20"/>
                <w:szCs w:val="20"/>
                <w:bdr w:val="none" w:color="auto" w:sz="0" w:space="0"/>
              </w:rPr>
              <w:t>月</w:t>
            </w:r>
            <w:r>
              <w:rPr>
                <w:rFonts w:hint="default" w:ascii="Times New Roman" w:hAnsi="Times New Roman" w:cs="Times New Roman"/>
                <w:spacing w:val="0"/>
                <w:sz w:val="20"/>
                <w:szCs w:val="20"/>
                <w:bdr w:val="none" w:color="auto" w:sz="0" w:space="0"/>
              </w:rPr>
              <w:t>1</w:t>
            </w:r>
            <w:r>
              <w:rPr>
                <w:rFonts w:hint="default" w:ascii="仿宋_gb2312" w:hAnsi="仿宋_gb2312" w:eastAsia="仿宋_gb2312" w:cs="仿宋_gb2312"/>
                <w:spacing w:val="0"/>
                <w:sz w:val="20"/>
                <w:szCs w:val="20"/>
                <w:bdr w:val="none" w:color="auto" w:sz="0" w:space="0"/>
              </w:rPr>
              <w:t>日以</w:t>
            </w:r>
            <w:r>
              <w:rPr>
                <w:rFonts w:hint="default" w:ascii="Times New Roman" w:hAnsi="Times New Roman" w:cs="Times New Roman"/>
                <w:spacing w:val="0"/>
                <w:sz w:val="20"/>
                <w:szCs w:val="20"/>
                <w:bdr w:val="none" w:color="auto" w:sz="0" w:space="0"/>
              </w:rPr>
              <w:t>后出生）</w:t>
            </w:r>
            <w:r>
              <w:rPr>
                <w:rFonts w:hint="default" w:ascii="仿宋_gb2312" w:hAnsi="仿宋_gb2312" w:eastAsia="仿宋_gb2312" w:cs="仿宋_gb2312"/>
                <w:spacing w:val="0"/>
                <w:sz w:val="20"/>
                <w:szCs w:val="20"/>
                <w:bdr w:val="none" w:color="auto" w:sz="0" w:space="0"/>
              </w:rPr>
              <w:t>；</w:t>
            </w: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12"/>
              <w:jc w:val="left"/>
            </w:pPr>
            <w:r>
              <w:rPr>
                <w:rFonts w:hint="default" w:ascii="Times New Roman" w:hAnsi="Times New Roman" w:cs="Times New Roman"/>
                <w:spacing w:val="0"/>
                <w:sz w:val="20"/>
                <w:szCs w:val="20"/>
                <w:bdr w:val="none" w:color="auto" w:sz="0" w:space="0"/>
              </w:rPr>
              <w:t>3.</w:t>
            </w:r>
            <w:r>
              <w:rPr>
                <w:rFonts w:hint="default" w:ascii="仿宋_gb2312" w:hAnsi="仿宋_gb2312" w:eastAsia="仿宋_gb2312" w:cs="仿宋_gb2312"/>
                <w:spacing w:val="0"/>
                <w:sz w:val="20"/>
                <w:szCs w:val="20"/>
                <w:bdr w:val="none" w:color="auto" w:sz="0" w:space="0"/>
              </w:rPr>
              <w:t>所学专业与幼儿园学科一致的普通高校本科</w:t>
            </w:r>
            <w:r>
              <w:rPr>
                <w:rFonts w:hint="default" w:ascii="Times New Roman" w:hAnsi="Times New Roman" w:cs="Times New Roman"/>
                <w:spacing w:val="0"/>
                <w:sz w:val="20"/>
                <w:szCs w:val="20"/>
                <w:bdr w:val="none" w:color="auto" w:sz="0" w:space="0"/>
              </w:rPr>
              <w:t>毕业生不限户籍，其他学历毕业生的招聘范围为湄潭县户籍或生源地（要求：2019</w:t>
            </w:r>
            <w:r>
              <w:rPr>
                <w:rFonts w:hint="default" w:ascii="仿宋_gb2312" w:hAnsi="仿宋_gb2312" w:eastAsia="仿宋_gb2312" w:cs="仿宋_gb2312"/>
                <w:spacing w:val="0"/>
                <w:sz w:val="20"/>
                <w:szCs w:val="20"/>
                <w:bdr w:val="none" w:color="auto" w:sz="0" w:space="0"/>
              </w:rPr>
              <w:t>年</w:t>
            </w:r>
            <w:r>
              <w:rPr>
                <w:rFonts w:hint="default" w:ascii="Times New Roman" w:hAnsi="Times New Roman" w:cs="Times New Roman"/>
                <w:spacing w:val="0"/>
                <w:sz w:val="20"/>
                <w:szCs w:val="20"/>
                <w:bdr w:val="none" w:color="auto" w:sz="0" w:space="0"/>
              </w:rPr>
              <w:t>6</w:t>
            </w:r>
            <w:r>
              <w:rPr>
                <w:rFonts w:hint="default" w:ascii="仿宋_gb2312" w:hAnsi="仿宋_gb2312" w:eastAsia="仿宋_gb2312" w:cs="仿宋_gb2312"/>
                <w:spacing w:val="0"/>
                <w:sz w:val="20"/>
                <w:szCs w:val="20"/>
                <w:bdr w:val="none" w:color="auto" w:sz="0" w:space="0"/>
              </w:rPr>
              <w:t>月</w:t>
            </w:r>
            <w:r>
              <w:rPr>
                <w:rFonts w:hint="default" w:ascii="Times New Roman" w:hAnsi="Times New Roman" w:cs="Times New Roman"/>
                <w:spacing w:val="0"/>
                <w:sz w:val="20"/>
                <w:szCs w:val="20"/>
                <w:bdr w:val="none" w:color="auto" w:sz="0" w:space="0"/>
              </w:rPr>
              <w:t>1</w:t>
            </w:r>
            <w:r>
              <w:rPr>
                <w:rFonts w:hint="default" w:ascii="仿宋_gb2312" w:hAnsi="仿宋_gb2312" w:eastAsia="仿宋_gb2312" w:cs="仿宋_gb2312"/>
                <w:spacing w:val="0"/>
                <w:sz w:val="20"/>
                <w:szCs w:val="20"/>
                <w:bdr w:val="none" w:color="auto" w:sz="0" w:space="0"/>
              </w:rPr>
              <w:t>日前具有遵义市湄潭县户籍或生源地条件）；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0"/>
                <w:szCs w:val="20"/>
                <w:bdr w:val="none" w:color="auto" w:sz="0" w:space="0"/>
              </w:rPr>
              <w:t>4.</w:t>
            </w:r>
            <w:r>
              <w:rPr>
                <w:rFonts w:hint="default" w:ascii="仿宋_gb2312" w:hAnsi="仿宋_gb2312" w:eastAsia="仿宋_gb2312" w:cs="仿宋_gb2312"/>
                <w:spacing w:val="0"/>
                <w:sz w:val="20"/>
                <w:szCs w:val="20"/>
                <w:bdr w:val="none" w:color="auto" w:sz="0" w:space="0"/>
              </w:rPr>
              <w:t>报考精准扶贫专项岗位计划人员必须符合湄潭县建档立卡贫困户条件。</w:t>
            </w:r>
          </w:p>
        </w:tc>
        <w:tc>
          <w:tcPr>
            <w:tcW w:w="706" w:type="dxa"/>
            <w:vMerge w:val="restart"/>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color w:val="FF0000"/>
                <w:spacing w:val="0"/>
                <w:sz w:val="20"/>
                <w:szCs w:val="20"/>
                <w:bdr w:val="none" w:color="auto" w:sz="0" w:space="0"/>
              </w:rPr>
              <w:t>　</w:t>
            </w: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西河镇中心幼儿园（下坝点）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马山镇中心幼儿园（长安点）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洗马镇中心幼儿园（龙江点）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洗马镇中心幼儿园（团林点）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高台镇中心幼儿园（申湄点）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高台镇中心幼儿园（天河点）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高台镇中心幼儿园（三联点）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高台镇中心幼儿园（金盆点）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新南镇中心幼儿园（羊叉坳点）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2</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茅坪镇中心幼儿园</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2</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石莲镇中心幼儿园（黄莲点）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石莲镇中心幼儿园（沿江点）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2</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840" w:hRule="atLeast"/>
        </w:trPr>
        <w:tc>
          <w:tcPr>
            <w:tcW w:w="3095"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抄乐镇中心幼儿园（群星点）</w:t>
            </w:r>
          </w:p>
        </w:tc>
        <w:tc>
          <w:tcPr>
            <w:tcW w:w="15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750" w:hRule="atLeast"/>
        </w:trPr>
        <w:tc>
          <w:tcPr>
            <w:tcW w:w="3095" w:type="dxa"/>
            <w:tcBorders>
              <w:top w:val="nil"/>
              <w:left w:val="single" w:color="auto" w:sz="8" w:space="0"/>
              <w:bottom w:val="nil"/>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抄乐镇中心幼儿园（沙塘点）</w:t>
            </w:r>
          </w:p>
        </w:tc>
        <w:tc>
          <w:tcPr>
            <w:tcW w:w="1562" w:type="dxa"/>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nil"/>
              <w:left w:val="nil"/>
              <w:bottom w:val="nil"/>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Layout w:type="fixed"/>
          <w:tblCellMar>
            <w:top w:w="15" w:type="dxa"/>
            <w:left w:w="15" w:type="dxa"/>
            <w:bottom w:w="15" w:type="dxa"/>
            <w:right w:w="15" w:type="dxa"/>
          </w:tblCellMar>
        </w:tblPrEx>
        <w:trPr>
          <w:trHeight w:val="645" w:hRule="atLeast"/>
        </w:trPr>
        <w:tc>
          <w:tcPr>
            <w:tcW w:w="3095"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pPr>
            <w:r>
              <w:rPr>
                <w:rFonts w:hint="default" w:ascii="Times New Roman" w:hAnsi="Times New Roman" w:cs="Times New Roman"/>
                <w:spacing w:val="0"/>
                <w:sz w:val="21"/>
                <w:szCs w:val="21"/>
                <w:bdr w:val="none" w:color="auto" w:sz="0" w:space="0"/>
              </w:rPr>
              <w:t>抄乐镇中心幼儿园（干溪点）</w:t>
            </w:r>
          </w:p>
        </w:tc>
        <w:tc>
          <w:tcPr>
            <w:tcW w:w="15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幼儿园</w:t>
            </w:r>
          </w:p>
        </w:tc>
        <w:tc>
          <w:tcPr>
            <w:tcW w:w="7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pPr>
            <w:r>
              <w:rPr>
                <w:rFonts w:hint="default" w:ascii="Times New Roman" w:hAnsi="Times New Roman" w:cs="Times New Roman"/>
                <w:spacing w:val="0"/>
                <w:sz w:val="21"/>
                <w:szCs w:val="21"/>
                <w:bdr w:val="none" w:color="auto" w:sz="0" w:space="0"/>
              </w:rPr>
              <w:t>1</w:t>
            </w:r>
          </w:p>
        </w:tc>
        <w:tc>
          <w:tcPr>
            <w:tcW w:w="112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77"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12"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706" w:type="dxa"/>
            <w:vMerge w:val="continue"/>
            <w:tcBorders>
              <w:top w:val="nil"/>
              <w:left w:val="nil"/>
              <w:bottom w:val="nil"/>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520" w:lineRule="atLeast"/>
        <w:ind w:left="150" w:right="150"/>
        <w:jc w:val="left"/>
      </w:pPr>
      <w:r>
        <w:rPr>
          <w:rFonts w:hint="eastAsia" w:ascii="宋体" w:hAnsi="宋体" w:eastAsia="宋体" w:cs="宋体"/>
          <w:i w:val="0"/>
          <w:caps w:val="0"/>
          <w:color w:val="000000"/>
          <w:spacing w:val="0"/>
          <w:sz w:val="24"/>
          <w:szCs w:val="24"/>
          <w:bdr w:val="none" w:color="auto" w:sz="0" w:space="0"/>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19F5"/>
    <w:rsid w:val="053D14F9"/>
    <w:rsid w:val="05986536"/>
    <w:rsid w:val="0BF17C9A"/>
    <w:rsid w:val="16EC16EA"/>
    <w:rsid w:val="20A45BAC"/>
    <w:rsid w:val="21844E67"/>
    <w:rsid w:val="23DB1982"/>
    <w:rsid w:val="27714DAE"/>
    <w:rsid w:val="2DD61F49"/>
    <w:rsid w:val="31F75DB5"/>
    <w:rsid w:val="34DC117C"/>
    <w:rsid w:val="3B8412F7"/>
    <w:rsid w:val="3EFC267C"/>
    <w:rsid w:val="415A65BA"/>
    <w:rsid w:val="5D5A6FC1"/>
    <w:rsid w:val="60D220B4"/>
    <w:rsid w:val="63B92F27"/>
    <w:rsid w:val="670D7807"/>
    <w:rsid w:val="68222D61"/>
    <w:rsid w:val="6A83083D"/>
    <w:rsid w:val="6C1B55BA"/>
    <w:rsid w:val="6F3F47E0"/>
    <w:rsid w:val="722F49C0"/>
    <w:rsid w:val="728809DB"/>
    <w:rsid w:val="799C10C7"/>
    <w:rsid w:val="7AC6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alutation"/>
    <w:basedOn w:val="1"/>
    <w:next w:val="1"/>
    <w:qFormat/>
    <w:uiPriority w:val="0"/>
    <w:rPr>
      <w:sz w:val="30"/>
      <w:szCs w:val="30"/>
    </w:rPr>
  </w:style>
  <w:style w:type="paragraph" w:styleId="3">
    <w:name w:val="Closing"/>
    <w:basedOn w:val="1"/>
    <w:qFormat/>
    <w:uiPriority w:val="0"/>
    <w:pPr>
      <w:ind w:left="100" w:leftChars="2100"/>
    </w:pPr>
    <w:rPr>
      <w:sz w:val="30"/>
      <w:szCs w:val="30"/>
    </w:rPr>
  </w:style>
  <w:style w:type="paragraph" w:styleId="4">
    <w:name w:val="Plain Text"/>
    <w:basedOn w:val="1"/>
    <w:qFormat/>
    <w:uiPriority w:val="0"/>
    <w:rPr>
      <w:rFonts w:ascii="宋体" w:hAnsi="Courier New"/>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Acronym"/>
    <w:basedOn w:val="7"/>
    <w:qFormat/>
    <w:uiPriority w:val="0"/>
  </w:style>
  <w:style w:type="character" w:styleId="12">
    <w:name w:val="Hyperlink"/>
    <w:basedOn w:val="7"/>
    <w:qFormat/>
    <w:uiPriority w:val="0"/>
    <w:rPr>
      <w:color w:val="333333"/>
      <w:u w:val="none"/>
    </w:rPr>
  </w:style>
  <w:style w:type="character" w:customStyle="1" w:styleId="13">
    <w:name w:val="icon06"/>
    <w:basedOn w:val="7"/>
    <w:qFormat/>
    <w:uiPriority w:val="0"/>
  </w:style>
  <w:style w:type="character" w:customStyle="1" w:styleId="14">
    <w:name w:val="bszn_icon62"/>
    <w:basedOn w:val="7"/>
    <w:qFormat/>
    <w:uiPriority w:val="0"/>
  </w:style>
  <w:style w:type="character" w:customStyle="1" w:styleId="15">
    <w:name w:val="bszn_icon32"/>
    <w:basedOn w:val="7"/>
    <w:qFormat/>
    <w:uiPriority w:val="0"/>
  </w:style>
  <w:style w:type="character" w:customStyle="1" w:styleId="16">
    <w:name w:val="icon04"/>
    <w:basedOn w:val="7"/>
    <w:qFormat/>
    <w:uiPriority w:val="0"/>
  </w:style>
  <w:style w:type="character" w:customStyle="1" w:styleId="17">
    <w:name w:val="bszn_icon12"/>
    <w:basedOn w:val="7"/>
    <w:qFormat/>
    <w:uiPriority w:val="0"/>
  </w:style>
  <w:style w:type="character" w:customStyle="1" w:styleId="18">
    <w:name w:val="bszn_icon22"/>
    <w:basedOn w:val="7"/>
    <w:qFormat/>
    <w:uiPriority w:val="0"/>
  </w:style>
  <w:style w:type="character" w:customStyle="1" w:styleId="19">
    <w:name w:val="bszn_icon4"/>
    <w:basedOn w:val="7"/>
    <w:qFormat/>
    <w:uiPriority w:val="0"/>
  </w:style>
  <w:style w:type="character" w:customStyle="1" w:styleId="20">
    <w:name w:val="bszn_icon52"/>
    <w:basedOn w:val="7"/>
    <w:qFormat/>
    <w:uiPriority w:val="0"/>
  </w:style>
  <w:style w:type="character" w:customStyle="1" w:styleId="21">
    <w:name w:val="icon011"/>
    <w:basedOn w:val="7"/>
    <w:qFormat/>
    <w:uiPriority w:val="0"/>
  </w:style>
  <w:style w:type="character" w:customStyle="1" w:styleId="22">
    <w:name w:val="icon031"/>
    <w:basedOn w:val="7"/>
    <w:qFormat/>
    <w:uiPriority w:val="0"/>
  </w:style>
  <w:style w:type="character" w:customStyle="1" w:styleId="23">
    <w:name w:val="icon021"/>
    <w:basedOn w:val="7"/>
    <w:qFormat/>
    <w:uiPriority w:val="0"/>
  </w:style>
  <w:style w:type="character" w:customStyle="1" w:styleId="24">
    <w:name w:val="icon05"/>
    <w:basedOn w:val="7"/>
    <w:qFormat/>
    <w:uiPriority w:val="0"/>
  </w:style>
  <w:style w:type="character" w:customStyle="1" w:styleId="25">
    <w:name w:val="bszn_icon2"/>
    <w:basedOn w:val="7"/>
    <w:qFormat/>
    <w:uiPriority w:val="0"/>
  </w:style>
  <w:style w:type="character" w:customStyle="1" w:styleId="26">
    <w:name w:val="icon02"/>
    <w:basedOn w:val="7"/>
    <w:qFormat/>
    <w:uiPriority w:val="0"/>
  </w:style>
  <w:style w:type="character" w:customStyle="1" w:styleId="27">
    <w:name w:val="bszn_icon1"/>
    <w:basedOn w:val="7"/>
    <w:qFormat/>
    <w:uiPriority w:val="0"/>
  </w:style>
  <w:style w:type="character" w:customStyle="1" w:styleId="28">
    <w:name w:val="bszn_icon3"/>
    <w:basedOn w:val="7"/>
    <w:qFormat/>
    <w:uiPriority w:val="0"/>
  </w:style>
  <w:style w:type="character" w:customStyle="1" w:styleId="29">
    <w:name w:val="bszn_icon42"/>
    <w:basedOn w:val="7"/>
    <w:qFormat/>
    <w:uiPriority w:val="0"/>
  </w:style>
  <w:style w:type="character" w:customStyle="1" w:styleId="30">
    <w:name w:val="con_imgname"/>
    <w:basedOn w:val="7"/>
    <w:qFormat/>
    <w:uiPriority w:val="0"/>
    <w:rPr>
      <w:color w:val="FFFFFF"/>
    </w:rPr>
  </w:style>
  <w:style w:type="character" w:customStyle="1" w:styleId="31">
    <w:name w:val="con_imgname1"/>
    <w:basedOn w:val="7"/>
    <w:qFormat/>
    <w:uiPriority w:val="0"/>
    <w:rPr>
      <w:color w:val="FFFF00"/>
    </w:rPr>
  </w:style>
  <w:style w:type="character" w:customStyle="1" w:styleId="32">
    <w:name w:val="span21"/>
    <w:basedOn w:val="7"/>
    <w:qFormat/>
    <w:uiPriority w:val="0"/>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al1"/>
    <w:basedOn w:val="7"/>
    <w:qFormat/>
    <w:uiPriority w:val="0"/>
  </w:style>
  <w:style w:type="character" w:customStyle="1" w:styleId="37">
    <w:name w:val="al"/>
    <w:basedOn w:val="7"/>
    <w:qFormat/>
    <w:uiPriority w:val="0"/>
  </w:style>
  <w:style w:type="character" w:customStyle="1" w:styleId="38">
    <w:name w:val="al2"/>
    <w:basedOn w:val="7"/>
    <w:qFormat/>
    <w:uiPriority w:val="0"/>
  </w:style>
  <w:style w:type="character" w:customStyle="1" w:styleId="39">
    <w:name w:val="ar"/>
    <w:basedOn w:val="7"/>
    <w:qFormat/>
    <w:uiPriority w:val="0"/>
  </w:style>
  <w:style w:type="character" w:customStyle="1" w:styleId="40">
    <w:name w:val="ar1"/>
    <w:basedOn w:val="7"/>
    <w:qFormat/>
    <w:uiPriority w:val="0"/>
  </w:style>
  <w:style w:type="character" w:customStyle="1" w:styleId="41">
    <w:name w:val="span51"/>
    <w:basedOn w:val="7"/>
    <w:qFormat/>
    <w:uiPriority w:val="0"/>
  </w:style>
  <w:style w:type="character" w:customStyle="1" w:styleId="42">
    <w:name w:val="span11"/>
    <w:basedOn w:val="7"/>
    <w:qFormat/>
    <w:uiPriority w:val="0"/>
  </w:style>
  <w:style w:type="character" w:customStyle="1" w:styleId="43">
    <w:name w:val="span41"/>
    <w:basedOn w:val="7"/>
    <w:qFormat/>
    <w:uiPriority w:val="0"/>
  </w:style>
  <w:style w:type="character" w:customStyle="1" w:styleId="44">
    <w:name w:val="span31"/>
    <w:basedOn w:val="7"/>
    <w:qFormat/>
    <w:uiPriority w:val="0"/>
  </w:style>
  <w:style w:type="character" w:customStyle="1" w:styleId="45">
    <w:name w:val="s42"/>
    <w:basedOn w:val="7"/>
    <w:qFormat/>
    <w:uiPriority w:val="0"/>
    <w:rPr>
      <w:color w:val="018000"/>
      <w:sz w:val="18"/>
      <w:szCs w:val="18"/>
    </w:rPr>
  </w:style>
  <w:style w:type="character" w:customStyle="1" w:styleId="46">
    <w:name w:val="sp2"/>
    <w:basedOn w:val="7"/>
    <w:qFormat/>
    <w:uiPriority w:val="0"/>
  </w:style>
  <w:style w:type="character" w:customStyle="1" w:styleId="47">
    <w:name w:val="go"/>
    <w:basedOn w:val="7"/>
    <w:qFormat/>
    <w:uiPriority w:val="0"/>
    <w:rPr>
      <w:shd w:val="clear" w:fill="E2E2E2"/>
    </w:rPr>
  </w:style>
  <w:style w:type="character" w:customStyle="1" w:styleId="48">
    <w:name w:val="sp1"/>
    <w:basedOn w:val="7"/>
    <w:qFormat/>
    <w:uiPriority w:val="0"/>
  </w:style>
  <w:style w:type="character" w:customStyle="1" w:styleId="49">
    <w:name w:val="sp11"/>
    <w:basedOn w:val="7"/>
    <w:qFormat/>
    <w:uiPriority w:val="0"/>
  </w:style>
  <w:style w:type="character" w:customStyle="1" w:styleId="50">
    <w:name w:val="sp3"/>
    <w:basedOn w:val="7"/>
    <w:qFormat/>
    <w:uiPriority w:val="0"/>
  </w:style>
  <w:style w:type="character" w:customStyle="1" w:styleId="51">
    <w:name w:val="disabled"/>
    <w:basedOn w:val="7"/>
    <w:qFormat/>
    <w:uiPriority w:val="0"/>
    <w:rPr>
      <w:bdr w:val="single" w:color="E4E4E4" w:sz="6" w:space="0"/>
      <w:shd w:val="clear" w:fill="CCCCCC"/>
    </w:rPr>
  </w:style>
  <w:style w:type="character" w:customStyle="1" w:styleId="52">
    <w:name w:val="disab"/>
    <w:basedOn w:val="7"/>
    <w:qFormat/>
    <w:uiPriority w:val="0"/>
    <w:rPr>
      <w:bdr w:val="single" w:color="E4E4E4" w:sz="6" w:space="0"/>
    </w:rPr>
  </w:style>
  <w:style w:type="character" w:customStyle="1" w:styleId="53">
    <w:name w:val="disab1"/>
    <w:basedOn w:val="7"/>
    <w:qFormat/>
    <w:uiPriority w:val="0"/>
    <w:rPr>
      <w:color w:val="FFFFFF"/>
      <w:u w:val="none"/>
      <w:bdr w:val="single" w:color="ED1E00" w:sz="6" w:space="0"/>
      <w:shd w:val="clear" w:fill="ED1E00"/>
    </w:rPr>
  </w:style>
  <w:style w:type="character" w:customStyle="1" w:styleId="54">
    <w:name w:val="current"/>
    <w:basedOn w:val="7"/>
    <w:qFormat/>
    <w:uiPriority w:val="0"/>
    <w:rPr>
      <w:color w:val="FFFFFF"/>
      <w:u w:val="none"/>
      <w:bdr w:val="single" w:color="ED1E00" w:sz="6" w:space="0"/>
      <w:shd w:val="clear" w:fill="ED1E00"/>
    </w:rPr>
  </w:style>
  <w:style w:type="character" w:customStyle="1" w:styleId="55">
    <w:name w:val="current1"/>
    <w:basedOn w:val="7"/>
    <w:qFormat/>
    <w:uiPriority w:val="0"/>
    <w:rPr>
      <w:bdr w:val="single" w:color="E4E4E4"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2019-06-15T02:21:29Z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